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2BE8" w14:textId="0629FA2B" w:rsidR="00405D98" w:rsidRPr="00F6574E" w:rsidRDefault="00F6574E" w:rsidP="00F6574E">
      <w:pPr>
        <w:jc w:val="center"/>
        <w:rPr>
          <w:bCs/>
          <w:sz w:val="28"/>
          <w:szCs w:val="36"/>
        </w:rPr>
      </w:pPr>
      <w:r w:rsidRPr="00F6574E">
        <w:rPr>
          <w:bCs/>
          <w:sz w:val="28"/>
          <w:szCs w:val="36"/>
        </w:rPr>
        <w:t>Appendix</w:t>
      </w:r>
      <w:r w:rsidRPr="00F6574E">
        <w:rPr>
          <w:bCs/>
          <w:spacing w:val="-2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4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-</w:t>
      </w:r>
      <w:r w:rsidRPr="00F6574E">
        <w:rPr>
          <w:bCs/>
          <w:spacing w:val="-2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Risk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Assessment</w:t>
      </w:r>
      <w:r w:rsidRPr="00F6574E">
        <w:rPr>
          <w:bCs/>
          <w:spacing w:val="-6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Form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(To</w:t>
      </w:r>
      <w:r w:rsidRPr="00F6574E">
        <w:rPr>
          <w:bCs/>
          <w:spacing w:val="-7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be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used</w:t>
      </w:r>
      <w:r w:rsidRPr="00F6574E">
        <w:rPr>
          <w:bCs/>
          <w:spacing w:val="-7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in</w:t>
      </w:r>
      <w:r w:rsidRPr="00F6574E">
        <w:rPr>
          <w:bCs/>
          <w:spacing w:val="-2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very</w:t>
      </w:r>
      <w:r w:rsidRPr="00F6574E">
        <w:rPr>
          <w:bCs/>
          <w:spacing w:val="-11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exceptional</w:t>
      </w:r>
      <w:r w:rsidRPr="00F6574E">
        <w:rPr>
          <w:bCs/>
          <w:spacing w:val="-7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circumstances</w:t>
      </w:r>
      <w:r w:rsidRPr="00F6574E">
        <w:rPr>
          <w:bCs/>
          <w:spacing w:val="-1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only)</w:t>
      </w:r>
    </w:p>
    <w:p w14:paraId="0CB11CB7" w14:textId="295655A9" w:rsidR="00F6574E" w:rsidRPr="00F6574E" w:rsidRDefault="00F6574E" w:rsidP="001B3CDD">
      <w:pPr>
        <w:spacing w:before="11" w:line="266" w:lineRule="auto"/>
        <w:ind w:right="292"/>
        <w:rPr>
          <w:iCs/>
          <w:szCs w:val="32"/>
        </w:rPr>
      </w:pPr>
      <w:r w:rsidRPr="00F6574E">
        <w:rPr>
          <w:bCs/>
          <w:spacing w:val="-1"/>
          <w:szCs w:val="32"/>
        </w:rPr>
        <w:t xml:space="preserve">To be carried out and completed by Line Managers where an employee </w:t>
      </w:r>
      <w:r w:rsidRPr="00F6574E">
        <w:rPr>
          <w:bCs/>
          <w:szCs w:val="32"/>
        </w:rPr>
        <w:t>may, pending the outcome of this assessment,</w:t>
      </w:r>
      <w:r w:rsidRPr="00F6574E">
        <w:rPr>
          <w:bCs/>
          <w:spacing w:val="1"/>
          <w:szCs w:val="32"/>
        </w:rPr>
        <w:t xml:space="preserve"> </w:t>
      </w:r>
      <w:r w:rsidRPr="00F6574E">
        <w:rPr>
          <w:bCs/>
          <w:szCs w:val="32"/>
        </w:rPr>
        <w:t>commence work prior to Disclosure and Barring Service (DBS) clearance being obtained.</w:t>
      </w:r>
      <w:r w:rsidRPr="00F6574E">
        <w:rPr>
          <w:b/>
          <w:szCs w:val="32"/>
        </w:rPr>
        <w:t xml:space="preserve"> </w:t>
      </w:r>
      <w:r w:rsidRPr="00F6574E">
        <w:rPr>
          <w:szCs w:val="32"/>
        </w:rPr>
        <w:t>This is only applicable to posts where DBS</w:t>
      </w:r>
      <w:r w:rsidRPr="00F6574E">
        <w:rPr>
          <w:spacing w:val="-3"/>
          <w:szCs w:val="32"/>
        </w:rPr>
        <w:t xml:space="preserve"> </w:t>
      </w:r>
      <w:r w:rsidRPr="00F6574E">
        <w:rPr>
          <w:szCs w:val="32"/>
        </w:rPr>
        <w:t>clearance</w:t>
      </w:r>
      <w:r w:rsidRPr="00F6574E">
        <w:rPr>
          <w:spacing w:val="1"/>
          <w:szCs w:val="32"/>
        </w:rPr>
        <w:t xml:space="preserve"> </w:t>
      </w:r>
      <w:r w:rsidRPr="00F6574E">
        <w:rPr>
          <w:szCs w:val="32"/>
        </w:rPr>
        <w:t>is</w:t>
      </w:r>
      <w:r w:rsidRPr="00F6574E">
        <w:rPr>
          <w:spacing w:val="-9"/>
          <w:szCs w:val="32"/>
        </w:rPr>
        <w:t xml:space="preserve"> </w:t>
      </w:r>
      <w:r w:rsidRPr="00F6574E">
        <w:rPr>
          <w:szCs w:val="32"/>
        </w:rPr>
        <w:t>required</w:t>
      </w:r>
      <w:r w:rsidRPr="00F6574E">
        <w:rPr>
          <w:i/>
          <w:szCs w:val="32"/>
        </w:rPr>
        <w:t>.</w:t>
      </w:r>
    </w:p>
    <w:p w14:paraId="6A72F014" w14:textId="608B4F31" w:rsidR="00C17228" w:rsidRPr="00C17228" w:rsidRDefault="00C17228" w:rsidP="00C17228">
      <w:pPr>
        <w:spacing w:before="83"/>
        <w:rPr>
          <w:bCs/>
          <w:sz w:val="24"/>
          <w:szCs w:val="28"/>
          <w:u w:val="single"/>
        </w:rPr>
      </w:pPr>
      <w:r w:rsidRPr="00C17228">
        <w:rPr>
          <w:bCs/>
          <w:sz w:val="24"/>
          <w:szCs w:val="28"/>
          <w:u w:val="single"/>
        </w:rPr>
        <w:t>Definitions</w:t>
      </w:r>
    </w:p>
    <w:p w14:paraId="4E39EBA5" w14:textId="0CF658BF" w:rsidR="00C17228" w:rsidRPr="00C17228" w:rsidRDefault="00BA2557" w:rsidP="00C17228">
      <w:pPr>
        <w:pStyle w:val="ListParagraph"/>
        <w:numPr>
          <w:ilvl w:val="0"/>
          <w:numId w:val="2"/>
        </w:numPr>
      </w:pPr>
      <w:r>
        <w:rPr>
          <w:spacing w:val="-1"/>
        </w:rPr>
        <w:t>*</w:t>
      </w:r>
      <w:r w:rsidR="00C17228" w:rsidRPr="00C17228">
        <w:rPr>
          <w:spacing w:val="-1"/>
        </w:rPr>
        <w:t xml:space="preserve">Children &amp; Young People: this means under 18’s. Occasional contact </w:t>
      </w:r>
      <w:r w:rsidR="00C17228">
        <w:t xml:space="preserve">such as with work </w:t>
      </w:r>
      <w:proofErr w:type="gramStart"/>
      <w:r w:rsidR="00C17228">
        <w:t>experience</w:t>
      </w:r>
      <w:r w:rsidR="00B32D11">
        <w:t xml:space="preserve"> </w:t>
      </w:r>
      <w:r w:rsidR="00C17228" w:rsidRPr="00C17228">
        <w:rPr>
          <w:spacing w:val="-53"/>
        </w:rPr>
        <w:t xml:space="preserve"> </w:t>
      </w:r>
      <w:r w:rsidR="00C17228">
        <w:t>students</w:t>
      </w:r>
      <w:proofErr w:type="gramEnd"/>
      <w:r w:rsidR="00C17228" w:rsidRPr="00C17228">
        <w:rPr>
          <w:spacing w:val="2"/>
        </w:rPr>
        <w:t xml:space="preserve"> </w:t>
      </w:r>
      <w:r w:rsidR="00C17228">
        <w:t>may</w:t>
      </w:r>
      <w:r w:rsidR="00C17228" w:rsidRPr="00C17228">
        <w:rPr>
          <w:spacing w:val="-1"/>
        </w:rPr>
        <w:t xml:space="preserve"> </w:t>
      </w:r>
      <w:r w:rsidR="00C17228">
        <w:t>not</w:t>
      </w:r>
      <w:r w:rsidR="00C17228" w:rsidRPr="00C17228">
        <w:rPr>
          <w:spacing w:val="-2"/>
        </w:rPr>
        <w:t xml:space="preserve"> </w:t>
      </w:r>
      <w:r w:rsidR="00C17228">
        <w:t>constitute</w:t>
      </w:r>
      <w:r w:rsidR="00C17228" w:rsidRPr="00C17228">
        <w:rPr>
          <w:spacing w:val="-2"/>
        </w:rPr>
        <w:t xml:space="preserve"> </w:t>
      </w:r>
      <w:r w:rsidR="00C17228">
        <w:t>contact</w:t>
      </w:r>
      <w:r w:rsidR="00C17228" w:rsidRPr="00C17228">
        <w:rPr>
          <w:spacing w:val="-2"/>
        </w:rPr>
        <w:t xml:space="preserve"> </w:t>
      </w:r>
      <w:r w:rsidR="00C17228">
        <w:t>with</w:t>
      </w:r>
      <w:r w:rsidR="00C17228" w:rsidRPr="00C17228">
        <w:rPr>
          <w:spacing w:val="-10"/>
        </w:rPr>
        <w:t xml:space="preserve"> </w:t>
      </w:r>
      <w:r w:rsidR="00C17228">
        <w:t>children.</w:t>
      </w:r>
    </w:p>
    <w:tbl>
      <w:tblPr>
        <w:tblStyle w:val="TableGrid"/>
        <w:tblpPr w:leftFromText="180" w:rightFromText="180" w:vertAnchor="text" w:horzAnchor="margin" w:tblpX="-431" w:tblpY="665"/>
        <w:tblW w:w="9776" w:type="dxa"/>
        <w:tblLook w:val="04A0" w:firstRow="1" w:lastRow="0" w:firstColumn="1" w:lastColumn="0" w:noHBand="0" w:noVBand="1"/>
      </w:tblPr>
      <w:tblGrid>
        <w:gridCol w:w="2836"/>
        <w:gridCol w:w="6940"/>
      </w:tblGrid>
      <w:tr w:rsidR="00C17228" w14:paraId="584FB3BB" w14:textId="77777777" w:rsidTr="00F548D0">
        <w:tc>
          <w:tcPr>
            <w:tcW w:w="2836" w:type="dxa"/>
          </w:tcPr>
          <w:p w14:paraId="145876D3" w14:textId="77777777" w:rsidR="00C17228" w:rsidRPr="00F6574E" w:rsidRDefault="00C17228" w:rsidP="00F548D0">
            <w:pPr>
              <w:rPr>
                <w:bCs/>
                <w:szCs w:val="32"/>
              </w:rPr>
            </w:pPr>
            <w:r w:rsidRPr="00F6574E">
              <w:rPr>
                <w:bCs/>
                <w:szCs w:val="32"/>
              </w:rPr>
              <w:t>Position:</w:t>
            </w:r>
          </w:p>
          <w:p w14:paraId="20D3409D" w14:textId="77777777" w:rsidR="00C17228" w:rsidRDefault="00C17228" w:rsidP="00F548D0">
            <w:pPr>
              <w:rPr>
                <w:szCs w:val="32"/>
              </w:rPr>
            </w:pPr>
          </w:p>
        </w:tc>
        <w:tc>
          <w:tcPr>
            <w:tcW w:w="6940" w:type="dxa"/>
          </w:tcPr>
          <w:p w14:paraId="63629735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0A87AD74" w14:textId="77777777" w:rsidTr="00F548D0">
        <w:tc>
          <w:tcPr>
            <w:tcW w:w="2836" w:type="dxa"/>
          </w:tcPr>
          <w:p w14:paraId="43F4F5D1" w14:textId="46D7FDCD" w:rsidR="00C17228" w:rsidRDefault="00B32D11" w:rsidP="00F548D0">
            <w:pPr>
              <w:rPr>
                <w:szCs w:val="32"/>
              </w:rPr>
            </w:pPr>
            <w:r>
              <w:t>Hiring Manager / Line Manager:</w:t>
            </w:r>
          </w:p>
        </w:tc>
        <w:tc>
          <w:tcPr>
            <w:tcW w:w="6940" w:type="dxa"/>
          </w:tcPr>
          <w:p w14:paraId="27873EF9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24A9D8E0" w14:textId="77777777" w:rsidTr="00F548D0">
        <w:tc>
          <w:tcPr>
            <w:tcW w:w="2836" w:type="dxa"/>
          </w:tcPr>
          <w:p w14:paraId="1215EA33" w14:textId="77777777" w:rsidR="00C17228" w:rsidRDefault="00C17228" w:rsidP="00F548D0">
            <w:pPr>
              <w:rPr>
                <w:szCs w:val="32"/>
              </w:rPr>
            </w:pPr>
            <w:r>
              <w:rPr>
                <w:szCs w:val="32"/>
              </w:rPr>
              <w:t>Post title:</w:t>
            </w:r>
          </w:p>
          <w:p w14:paraId="6DC65CB3" w14:textId="77777777" w:rsidR="00C17228" w:rsidRDefault="00C17228" w:rsidP="00F548D0">
            <w:pPr>
              <w:rPr>
                <w:szCs w:val="32"/>
              </w:rPr>
            </w:pPr>
          </w:p>
        </w:tc>
        <w:tc>
          <w:tcPr>
            <w:tcW w:w="6940" w:type="dxa"/>
          </w:tcPr>
          <w:p w14:paraId="6DDF2560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390476DC" w14:textId="77777777" w:rsidTr="00BA2557">
        <w:trPr>
          <w:trHeight w:val="331"/>
        </w:trPr>
        <w:tc>
          <w:tcPr>
            <w:tcW w:w="2836" w:type="dxa"/>
          </w:tcPr>
          <w:p w14:paraId="22F1CCBD" w14:textId="2CF9DD84" w:rsidR="00C17228" w:rsidRDefault="00C17228" w:rsidP="00F548D0">
            <w:pPr>
              <w:rPr>
                <w:szCs w:val="32"/>
              </w:rPr>
            </w:pPr>
            <w:r w:rsidRPr="00F6574E">
              <w:rPr>
                <w:spacing w:val="-1"/>
                <w:szCs w:val="32"/>
              </w:rPr>
              <w:t>School</w:t>
            </w:r>
            <w:r w:rsidRPr="00F6574E">
              <w:rPr>
                <w:spacing w:val="-2"/>
                <w:szCs w:val="32"/>
              </w:rPr>
              <w:t xml:space="preserve"> </w:t>
            </w:r>
            <w:r w:rsidRPr="00F6574E">
              <w:rPr>
                <w:szCs w:val="32"/>
              </w:rPr>
              <w:t>/</w:t>
            </w:r>
            <w:r w:rsidRPr="00F6574E">
              <w:rPr>
                <w:spacing w:val="-9"/>
                <w:szCs w:val="32"/>
              </w:rPr>
              <w:t xml:space="preserve"> </w:t>
            </w:r>
            <w:r w:rsidRPr="00F6574E">
              <w:rPr>
                <w:szCs w:val="32"/>
              </w:rPr>
              <w:t>Department</w:t>
            </w:r>
            <w:r w:rsidR="00BA2557">
              <w:rPr>
                <w:szCs w:val="32"/>
              </w:rPr>
              <w:t>:</w:t>
            </w:r>
          </w:p>
        </w:tc>
        <w:tc>
          <w:tcPr>
            <w:tcW w:w="6940" w:type="dxa"/>
          </w:tcPr>
          <w:p w14:paraId="31482D74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68B34B10" w14:textId="77777777" w:rsidTr="00BA2557">
        <w:trPr>
          <w:trHeight w:val="846"/>
        </w:trPr>
        <w:tc>
          <w:tcPr>
            <w:tcW w:w="2836" w:type="dxa"/>
          </w:tcPr>
          <w:p w14:paraId="7B50A6D7" w14:textId="34D27614" w:rsidR="00C17228" w:rsidRPr="00F6574E" w:rsidRDefault="00C17228" w:rsidP="00F548D0">
            <w:pPr>
              <w:rPr>
                <w:szCs w:val="32"/>
              </w:rPr>
            </w:pPr>
            <w:r>
              <w:rPr>
                <w:szCs w:val="32"/>
              </w:rPr>
              <w:t xml:space="preserve">Will the role involve contact with children and young </w:t>
            </w:r>
            <w:proofErr w:type="gramStart"/>
            <w:r>
              <w:rPr>
                <w:szCs w:val="32"/>
              </w:rPr>
              <w:t>people?</w:t>
            </w:r>
            <w:r w:rsidR="001B3CDD">
              <w:rPr>
                <w:szCs w:val="32"/>
              </w:rPr>
              <w:t>*</w:t>
            </w:r>
            <w:proofErr w:type="gramEnd"/>
          </w:p>
        </w:tc>
        <w:tc>
          <w:tcPr>
            <w:tcW w:w="6940" w:type="dxa"/>
          </w:tcPr>
          <w:p w14:paraId="3CB3807E" w14:textId="77777777" w:rsidR="009230CA" w:rsidRPr="009230CA" w:rsidRDefault="009230CA" w:rsidP="009230CA">
            <w:pPr>
              <w:jc w:val="center"/>
              <w:rPr>
                <w:sz w:val="10"/>
                <w:szCs w:val="16"/>
              </w:rPr>
            </w:pPr>
          </w:p>
          <w:p w14:paraId="321D6294" w14:textId="77777777" w:rsidR="009230CA" w:rsidRDefault="009230CA" w:rsidP="009230CA">
            <w:pPr>
              <w:jc w:val="center"/>
              <w:rPr>
                <w:szCs w:val="32"/>
              </w:rPr>
            </w:pPr>
            <w:r w:rsidRPr="009230CA">
              <w:rPr>
                <w:sz w:val="28"/>
                <w:szCs w:val="40"/>
              </w:rPr>
              <w:t xml:space="preserve">Yes        </w:t>
            </w:r>
            <w:r>
              <w:rPr>
                <w:sz w:val="28"/>
                <w:szCs w:val="40"/>
              </w:rPr>
              <w:t>/</w:t>
            </w:r>
            <w:r w:rsidRPr="009230CA">
              <w:rPr>
                <w:sz w:val="28"/>
                <w:szCs w:val="40"/>
              </w:rPr>
              <w:t xml:space="preserve">         No</w:t>
            </w:r>
          </w:p>
          <w:p w14:paraId="601D8CE6" w14:textId="68D4430E" w:rsidR="00C17228" w:rsidRDefault="00C17228" w:rsidP="009230CA">
            <w:pPr>
              <w:jc w:val="center"/>
              <w:rPr>
                <w:szCs w:val="32"/>
              </w:rPr>
            </w:pPr>
          </w:p>
        </w:tc>
      </w:tr>
      <w:tr w:rsidR="00C17228" w14:paraId="1D6F16DF" w14:textId="77777777" w:rsidTr="00BA2557">
        <w:trPr>
          <w:trHeight w:val="704"/>
        </w:trPr>
        <w:tc>
          <w:tcPr>
            <w:tcW w:w="2836" w:type="dxa"/>
          </w:tcPr>
          <w:p w14:paraId="41539A27" w14:textId="67308799" w:rsidR="00C17228" w:rsidRDefault="00C17228" w:rsidP="00F548D0">
            <w:pPr>
              <w:rPr>
                <w:szCs w:val="32"/>
              </w:rPr>
            </w:pPr>
            <w:r>
              <w:rPr>
                <w:szCs w:val="32"/>
              </w:rPr>
              <w:t xml:space="preserve">Will the role involve contact with Vulnerable </w:t>
            </w:r>
            <w:proofErr w:type="gramStart"/>
            <w:r>
              <w:rPr>
                <w:szCs w:val="32"/>
              </w:rPr>
              <w:t>Adults</w:t>
            </w:r>
            <w:r w:rsidR="00B32D11">
              <w:rPr>
                <w:szCs w:val="32"/>
              </w:rPr>
              <w:t>?</w:t>
            </w:r>
            <w:r>
              <w:rPr>
                <w:szCs w:val="32"/>
              </w:rPr>
              <w:t>*</w:t>
            </w:r>
            <w:proofErr w:type="gramEnd"/>
            <w:r>
              <w:rPr>
                <w:szCs w:val="32"/>
              </w:rPr>
              <w:t>*</w:t>
            </w:r>
          </w:p>
        </w:tc>
        <w:tc>
          <w:tcPr>
            <w:tcW w:w="6940" w:type="dxa"/>
          </w:tcPr>
          <w:p w14:paraId="764CA49E" w14:textId="77777777" w:rsidR="009230CA" w:rsidRPr="009230CA" w:rsidRDefault="009230CA" w:rsidP="009230CA">
            <w:pPr>
              <w:jc w:val="center"/>
              <w:rPr>
                <w:sz w:val="10"/>
                <w:szCs w:val="16"/>
              </w:rPr>
            </w:pPr>
          </w:p>
          <w:p w14:paraId="3F4D8EE1" w14:textId="75544605" w:rsidR="00C17228" w:rsidRDefault="009230CA" w:rsidP="009230CA">
            <w:pPr>
              <w:jc w:val="center"/>
              <w:rPr>
                <w:szCs w:val="32"/>
              </w:rPr>
            </w:pPr>
            <w:r w:rsidRPr="009230CA">
              <w:rPr>
                <w:sz w:val="28"/>
                <w:szCs w:val="40"/>
              </w:rPr>
              <w:t xml:space="preserve">Yes        </w:t>
            </w:r>
            <w:r>
              <w:rPr>
                <w:sz w:val="28"/>
                <w:szCs w:val="40"/>
              </w:rPr>
              <w:t>/</w:t>
            </w:r>
            <w:r w:rsidRPr="009230CA">
              <w:rPr>
                <w:sz w:val="28"/>
                <w:szCs w:val="40"/>
              </w:rPr>
              <w:t xml:space="preserve">         No</w:t>
            </w:r>
          </w:p>
        </w:tc>
      </w:tr>
    </w:tbl>
    <w:p w14:paraId="1F1203B7" w14:textId="0339E1AC" w:rsidR="00C17228" w:rsidRDefault="00C17228" w:rsidP="00C17228">
      <w:pPr>
        <w:pStyle w:val="ListParagraph"/>
        <w:numPr>
          <w:ilvl w:val="0"/>
          <w:numId w:val="1"/>
        </w:numPr>
      </w:pPr>
      <w:r>
        <w:t xml:space="preserve">** Vulnerable Adults: this means a person who is age 18 year or over, in receipt of social, </w:t>
      </w:r>
      <w:proofErr w:type="gramStart"/>
      <w:r>
        <w:t>healthcare</w:t>
      </w:r>
      <w:proofErr w:type="gramEnd"/>
      <w:r>
        <w:t xml:space="preserve"> or other</w:t>
      </w:r>
      <w:r w:rsidRPr="00C17228">
        <w:rPr>
          <w:spacing w:val="-53"/>
        </w:rPr>
        <w:t xml:space="preserve"> </w:t>
      </w:r>
      <w:r>
        <w:t>services,</w:t>
      </w:r>
      <w:r w:rsidRPr="00C17228">
        <w:rPr>
          <w:spacing w:val="-2"/>
        </w:rPr>
        <w:t xml:space="preserve"> </w:t>
      </w:r>
      <w:r>
        <w:t>which</w:t>
      </w:r>
      <w:r w:rsidRPr="00C17228">
        <w:rPr>
          <w:spacing w:val="3"/>
        </w:rPr>
        <w:t xml:space="preserve"> </w:t>
      </w:r>
      <w:r>
        <w:t>puts</w:t>
      </w:r>
      <w:r w:rsidRPr="00C17228">
        <w:rPr>
          <w:spacing w:val="-1"/>
        </w:rPr>
        <w:t xml:space="preserve"> </w:t>
      </w:r>
      <w:r>
        <w:t>a</w:t>
      </w:r>
      <w:r w:rsidRPr="00C17228">
        <w:rPr>
          <w:spacing w:val="2"/>
        </w:rPr>
        <w:t xml:space="preserve"> </w:t>
      </w:r>
      <w:r>
        <w:t>person</w:t>
      </w:r>
      <w:r w:rsidRPr="00C17228">
        <w:rPr>
          <w:spacing w:val="-3"/>
        </w:rPr>
        <w:t xml:space="preserve"> </w:t>
      </w:r>
      <w:r>
        <w:t>in</w:t>
      </w:r>
      <w:r w:rsidRPr="00C17228">
        <w:rPr>
          <w:spacing w:val="-2"/>
        </w:rPr>
        <w:t xml:space="preserve"> </w:t>
      </w:r>
      <w:r>
        <w:t>close</w:t>
      </w:r>
      <w:r w:rsidRPr="00C17228">
        <w:rPr>
          <w:spacing w:val="3"/>
        </w:rPr>
        <w:t xml:space="preserve"> </w:t>
      </w:r>
      <w:r>
        <w:t>contact</w:t>
      </w:r>
      <w:r w:rsidRPr="00C17228">
        <w:rPr>
          <w:spacing w:val="-2"/>
        </w:rPr>
        <w:t xml:space="preserve"> </w:t>
      </w:r>
      <w:r>
        <w:t>with</w:t>
      </w:r>
      <w:r w:rsidRPr="00C17228">
        <w:rPr>
          <w:spacing w:val="-20"/>
        </w:rPr>
        <w:t xml:space="preserve"> </w:t>
      </w:r>
      <w:r>
        <w:t>them.</w:t>
      </w:r>
    </w:p>
    <w:p w14:paraId="374AD81E" w14:textId="09F67643" w:rsidR="00F6574E" w:rsidRDefault="00F6574E" w:rsidP="00F6574E">
      <w:pPr>
        <w:rPr>
          <w:szCs w:val="32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F548D0" w14:paraId="52DF7EDD" w14:textId="77777777" w:rsidTr="009230CA">
        <w:trPr>
          <w:trHeight w:val="345"/>
        </w:trPr>
        <w:tc>
          <w:tcPr>
            <w:tcW w:w="4395" w:type="dxa"/>
          </w:tcPr>
          <w:p w14:paraId="523266B6" w14:textId="350F74A0" w:rsidR="00F548D0" w:rsidRPr="00F6574E" w:rsidRDefault="00F548D0" w:rsidP="00F548D0">
            <w:pPr>
              <w:rPr>
                <w:szCs w:val="32"/>
              </w:rPr>
            </w:pPr>
            <w:r w:rsidRPr="001B3CDD">
              <w:rPr>
                <w:szCs w:val="32"/>
              </w:rPr>
              <w:t>Applicant/Employee Name</w:t>
            </w:r>
            <w:r w:rsidR="00BA2557">
              <w:rPr>
                <w:szCs w:val="32"/>
              </w:rPr>
              <w:t>:</w:t>
            </w:r>
          </w:p>
          <w:p w14:paraId="402C21DA" w14:textId="77777777" w:rsidR="00F548D0" w:rsidRDefault="00F548D0" w:rsidP="00F6574E">
            <w:pPr>
              <w:rPr>
                <w:szCs w:val="32"/>
              </w:rPr>
            </w:pPr>
          </w:p>
        </w:tc>
        <w:tc>
          <w:tcPr>
            <w:tcW w:w="5387" w:type="dxa"/>
          </w:tcPr>
          <w:p w14:paraId="781B858E" w14:textId="77777777" w:rsidR="00F548D0" w:rsidRDefault="00F548D0" w:rsidP="00F6574E">
            <w:pPr>
              <w:rPr>
                <w:szCs w:val="32"/>
              </w:rPr>
            </w:pPr>
          </w:p>
        </w:tc>
      </w:tr>
      <w:tr w:rsidR="00F548D0" w14:paraId="03890B48" w14:textId="77777777" w:rsidTr="009230CA">
        <w:trPr>
          <w:trHeight w:val="2647"/>
        </w:trPr>
        <w:tc>
          <w:tcPr>
            <w:tcW w:w="4395" w:type="dxa"/>
          </w:tcPr>
          <w:p w14:paraId="09278677" w14:textId="77777777" w:rsidR="00F548D0" w:rsidRPr="00595F11" w:rsidRDefault="00F548D0" w:rsidP="00595F11">
            <w:pPr>
              <w:rPr>
                <w:bCs/>
                <w:sz w:val="24"/>
                <w:szCs w:val="36"/>
                <w:u w:val="single"/>
              </w:rPr>
            </w:pPr>
            <w:r w:rsidRPr="00595F11">
              <w:rPr>
                <w:bCs/>
                <w:sz w:val="24"/>
                <w:szCs w:val="36"/>
                <w:u w:val="single"/>
              </w:rPr>
              <w:t>Reason</w:t>
            </w:r>
            <w:r w:rsidRPr="00595F11">
              <w:rPr>
                <w:bCs/>
                <w:spacing w:val="-3"/>
                <w:sz w:val="24"/>
                <w:szCs w:val="36"/>
                <w:u w:val="single"/>
              </w:rPr>
              <w:t xml:space="preserve"> </w:t>
            </w:r>
            <w:r w:rsidRPr="00595F11">
              <w:rPr>
                <w:bCs/>
                <w:sz w:val="24"/>
                <w:szCs w:val="36"/>
                <w:u w:val="single"/>
              </w:rPr>
              <w:t>for</w:t>
            </w:r>
            <w:r w:rsidRPr="00595F11">
              <w:rPr>
                <w:bCs/>
                <w:spacing w:val="-6"/>
                <w:sz w:val="24"/>
                <w:szCs w:val="36"/>
                <w:u w:val="single"/>
              </w:rPr>
              <w:t xml:space="preserve"> </w:t>
            </w:r>
            <w:r w:rsidRPr="00595F11">
              <w:rPr>
                <w:bCs/>
                <w:sz w:val="24"/>
                <w:szCs w:val="36"/>
                <w:u w:val="single"/>
              </w:rPr>
              <w:t>Request</w:t>
            </w:r>
          </w:p>
          <w:p w14:paraId="5743EAB6" w14:textId="77777777" w:rsidR="00B32D11" w:rsidRPr="00B32D11" w:rsidRDefault="00B32D11" w:rsidP="00F548D0">
            <w:pPr>
              <w:rPr>
                <w:sz w:val="20"/>
                <w:szCs w:val="20"/>
              </w:rPr>
            </w:pPr>
            <w:r w:rsidRPr="00B32D11">
              <w:rPr>
                <w:sz w:val="20"/>
                <w:szCs w:val="20"/>
              </w:rPr>
              <w:t>Please provide clear and comprehensive details confirming why exceptional circumstances should be applied to the applicant/employee performing work without appropriate DBS clearance.</w:t>
            </w:r>
          </w:p>
          <w:p w14:paraId="2AB00E79" w14:textId="77777777" w:rsidR="00B32D11" w:rsidRPr="00B32D11" w:rsidRDefault="00B32D11" w:rsidP="00F548D0">
            <w:pPr>
              <w:rPr>
                <w:sz w:val="20"/>
                <w:szCs w:val="20"/>
              </w:rPr>
            </w:pPr>
          </w:p>
          <w:p w14:paraId="6312BBE0" w14:textId="3F27F6AC" w:rsidR="00F548D0" w:rsidRDefault="00B32D11" w:rsidP="00F548D0">
            <w:pPr>
              <w:rPr>
                <w:szCs w:val="32"/>
              </w:rPr>
            </w:pPr>
            <w:r w:rsidRPr="00B32D11">
              <w:rPr>
                <w:sz w:val="20"/>
                <w:szCs w:val="20"/>
              </w:rPr>
              <w:t>Current staff that move roles involving contact with and/ or supervision of Children, Young People and Vulnerable Adults will require a DBS check prior to taking up their new roles</w:t>
            </w:r>
            <w:r w:rsidRPr="00B32D1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0BE672D" w14:textId="77777777" w:rsidR="00F548D0" w:rsidRDefault="00F548D0" w:rsidP="00F6574E">
            <w:pPr>
              <w:rPr>
                <w:szCs w:val="32"/>
              </w:rPr>
            </w:pPr>
          </w:p>
        </w:tc>
      </w:tr>
      <w:tr w:rsidR="00BA2557" w14:paraId="7EC28691" w14:textId="77777777" w:rsidTr="009230CA">
        <w:trPr>
          <w:trHeight w:val="699"/>
        </w:trPr>
        <w:tc>
          <w:tcPr>
            <w:tcW w:w="4395" w:type="dxa"/>
          </w:tcPr>
          <w:p w14:paraId="6D6CB22C" w14:textId="77777777" w:rsidR="00BA2557" w:rsidRPr="00595F11" w:rsidRDefault="00BA2557" w:rsidP="00BA2557">
            <w:pPr>
              <w:rPr>
                <w:bCs/>
                <w:sz w:val="24"/>
                <w:szCs w:val="36"/>
                <w:u w:val="single"/>
              </w:rPr>
            </w:pPr>
            <w:r w:rsidRPr="00595F11">
              <w:rPr>
                <w:bCs/>
                <w:sz w:val="24"/>
                <w:szCs w:val="36"/>
                <w:u w:val="single"/>
              </w:rPr>
              <w:t>Risk</w:t>
            </w:r>
            <w:r w:rsidRPr="00595F11">
              <w:rPr>
                <w:bCs/>
                <w:spacing w:val="-10"/>
                <w:sz w:val="24"/>
                <w:szCs w:val="36"/>
                <w:u w:val="single"/>
              </w:rPr>
              <w:t xml:space="preserve"> </w:t>
            </w:r>
            <w:r w:rsidRPr="00595F11">
              <w:rPr>
                <w:bCs/>
                <w:sz w:val="24"/>
                <w:szCs w:val="36"/>
                <w:u w:val="single"/>
              </w:rPr>
              <w:t>Assessment</w:t>
            </w:r>
          </w:p>
          <w:p w14:paraId="692273D8" w14:textId="7059BEAB" w:rsidR="00BA2557" w:rsidRPr="00BA2557" w:rsidRDefault="00BA2557" w:rsidP="00595F11">
            <w:pPr>
              <w:rPr>
                <w:bCs/>
                <w:sz w:val="24"/>
                <w:szCs w:val="36"/>
              </w:rPr>
            </w:pPr>
            <w:r w:rsidRPr="00BA2557">
              <w:rPr>
                <w:bCs/>
                <w:szCs w:val="32"/>
              </w:rPr>
              <w:t>Has a risk assessment been undertaken?</w:t>
            </w:r>
          </w:p>
        </w:tc>
        <w:tc>
          <w:tcPr>
            <w:tcW w:w="5387" w:type="dxa"/>
          </w:tcPr>
          <w:p w14:paraId="640CA89F" w14:textId="77777777" w:rsidR="009230CA" w:rsidRPr="009230CA" w:rsidRDefault="009230CA" w:rsidP="009230CA">
            <w:pPr>
              <w:jc w:val="center"/>
              <w:rPr>
                <w:sz w:val="10"/>
                <w:szCs w:val="16"/>
              </w:rPr>
            </w:pPr>
          </w:p>
          <w:p w14:paraId="69C3272B" w14:textId="3C95A772" w:rsidR="00BA2557" w:rsidRDefault="009230CA" w:rsidP="009230CA">
            <w:pPr>
              <w:jc w:val="center"/>
              <w:rPr>
                <w:szCs w:val="32"/>
              </w:rPr>
            </w:pPr>
            <w:r w:rsidRPr="009230CA">
              <w:rPr>
                <w:sz w:val="28"/>
                <w:szCs w:val="40"/>
              </w:rPr>
              <w:t xml:space="preserve">Yes        </w:t>
            </w:r>
            <w:r>
              <w:rPr>
                <w:sz w:val="28"/>
                <w:szCs w:val="40"/>
              </w:rPr>
              <w:t>/</w:t>
            </w:r>
            <w:r w:rsidRPr="009230CA">
              <w:rPr>
                <w:sz w:val="28"/>
                <w:szCs w:val="40"/>
              </w:rPr>
              <w:t xml:space="preserve">         No</w:t>
            </w:r>
          </w:p>
        </w:tc>
      </w:tr>
      <w:tr w:rsidR="00F548D0" w14:paraId="3719A170" w14:textId="77777777" w:rsidTr="009230CA">
        <w:trPr>
          <w:trHeight w:val="2111"/>
        </w:trPr>
        <w:tc>
          <w:tcPr>
            <w:tcW w:w="4395" w:type="dxa"/>
          </w:tcPr>
          <w:p w14:paraId="3B828C25" w14:textId="34D00638" w:rsidR="00F548D0" w:rsidRPr="00595F11" w:rsidRDefault="00B32D11" w:rsidP="00F6574E">
            <w:pPr>
              <w:rPr>
                <w:rFonts w:cstheme="minorHAnsi"/>
                <w:szCs w:val="32"/>
              </w:rPr>
            </w:pPr>
            <w:r w:rsidRPr="00B32D11">
              <w:rPr>
                <w:sz w:val="20"/>
                <w:szCs w:val="20"/>
              </w:rPr>
              <w:t xml:space="preserve">Please provide details of risk evaluation undertaken, for example, no unsupervised contact with children/vulnerable adults, references seen, no previous unexplained gaps in work history or CV, previous clear disclosure seen including record of a DBS number (***use the continuation space </w:t>
            </w:r>
            <w:proofErr w:type="spellStart"/>
            <w:r w:rsidRPr="00B32D11">
              <w:rPr>
                <w:sz w:val="20"/>
                <w:szCs w:val="20"/>
              </w:rPr>
              <w:t>asrequired</w:t>
            </w:r>
            <w:proofErr w:type="spellEnd"/>
            <w:r w:rsidRPr="00B32D11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1A4729C1" w14:textId="77777777" w:rsidR="00F548D0" w:rsidRDefault="00F548D0" w:rsidP="00F6574E">
            <w:pPr>
              <w:rPr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35"/>
        <w:tblOverlap w:val="never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9230CA" w14:paraId="431E0AFC" w14:textId="77777777" w:rsidTr="009230CA">
        <w:trPr>
          <w:trHeight w:val="4908"/>
        </w:trPr>
        <w:tc>
          <w:tcPr>
            <w:tcW w:w="9425" w:type="dxa"/>
          </w:tcPr>
          <w:p w14:paraId="6887F710" w14:textId="0F2099CC" w:rsidR="009230CA" w:rsidRPr="009230CA" w:rsidRDefault="009230CA" w:rsidP="009230CA">
            <w:pPr>
              <w:rPr>
                <w:rFonts w:cstheme="minorHAnsi"/>
                <w:szCs w:val="32"/>
              </w:rPr>
            </w:pPr>
            <w:r w:rsidRPr="009230CA">
              <w:rPr>
                <w:rFonts w:cstheme="minorHAnsi"/>
                <w:w w:val="95"/>
                <w:sz w:val="24"/>
                <w:szCs w:val="28"/>
              </w:rPr>
              <w:lastRenderedPageBreak/>
              <w:t>***</w:t>
            </w:r>
            <w:r w:rsidRPr="009230CA">
              <w:rPr>
                <w:rFonts w:cstheme="minorHAnsi"/>
                <w:spacing w:val="23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Risk</w:t>
            </w:r>
            <w:r w:rsidRPr="009230CA">
              <w:rPr>
                <w:rFonts w:cstheme="minorHAnsi"/>
                <w:spacing w:val="22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Assessment</w:t>
            </w:r>
            <w:r w:rsidRPr="009230CA">
              <w:rPr>
                <w:rFonts w:cstheme="minorHAnsi"/>
                <w:spacing w:val="19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undertaken</w:t>
            </w:r>
            <w:r w:rsidRPr="009230CA">
              <w:rPr>
                <w:rFonts w:cstheme="minorHAnsi"/>
                <w:spacing w:val="22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(continuation</w:t>
            </w:r>
            <w:r w:rsidRPr="009230CA">
              <w:rPr>
                <w:rFonts w:cstheme="minorHAnsi"/>
                <w:spacing w:val="23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sheet)</w:t>
            </w:r>
          </w:p>
        </w:tc>
      </w:tr>
    </w:tbl>
    <w:p w14:paraId="26A97B32" w14:textId="70B8D723" w:rsidR="00F548D0" w:rsidRDefault="00F548D0" w:rsidP="00F6574E">
      <w:pPr>
        <w:rPr>
          <w:szCs w:val="32"/>
        </w:rPr>
      </w:pPr>
    </w:p>
    <w:p w14:paraId="5CFA09FE" w14:textId="77777777" w:rsidR="009230CA" w:rsidRPr="009230CA" w:rsidRDefault="009230CA" w:rsidP="009230CA">
      <w:pPr>
        <w:spacing w:before="207"/>
        <w:rPr>
          <w:rFonts w:cstheme="minorHAnsi"/>
          <w:bCs/>
          <w:sz w:val="28"/>
          <w:szCs w:val="28"/>
          <w:u w:val="single"/>
        </w:rPr>
      </w:pPr>
      <w:r w:rsidRPr="009230CA">
        <w:rPr>
          <w:rFonts w:cstheme="minorHAnsi"/>
          <w:bCs/>
          <w:sz w:val="28"/>
          <w:szCs w:val="28"/>
          <w:u w:val="single"/>
        </w:rPr>
        <w:t>Declarations</w:t>
      </w:r>
    </w:p>
    <w:p w14:paraId="7F5E2A9D" w14:textId="77777777" w:rsidR="009230CA" w:rsidRPr="009230CA" w:rsidRDefault="009230CA" w:rsidP="009230CA">
      <w:pPr>
        <w:spacing w:before="31" w:line="229" w:lineRule="exact"/>
        <w:rPr>
          <w:rFonts w:cstheme="minorHAnsi"/>
          <w:bCs/>
          <w:iCs/>
          <w:sz w:val="24"/>
          <w:szCs w:val="24"/>
        </w:rPr>
      </w:pPr>
      <w:r w:rsidRPr="009230CA">
        <w:rPr>
          <w:rFonts w:cstheme="minorHAnsi"/>
          <w:bCs/>
          <w:iCs/>
          <w:sz w:val="24"/>
          <w:szCs w:val="24"/>
        </w:rPr>
        <w:t>Line</w:t>
      </w:r>
      <w:r w:rsidRPr="009230CA">
        <w:rPr>
          <w:rFonts w:cstheme="minorHAnsi"/>
          <w:bCs/>
          <w:iCs/>
          <w:spacing w:val="-6"/>
          <w:sz w:val="24"/>
          <w:szCs w:val="24"/>
        </w:rPr>
        <w:t xml:space="preserve"> </w:t>
      </w:r>
      <w:r w:rsidRPr="009230CA">
        <w:rPr>
          <w:rFonts w:cstheme="minorHAnsi"/>
          <w:bCs/>
          <w:iCs/>
          <w:sz w:val="24"/>
          <w:szCs w:val="24"/>
        </w:rPr>
        <w:t>Manager</w:t>
      </w:r>
    </w:p>
    <w:tbl>
      <w:tblPr>
        <w:tblStyle w:val="TableGrid"/>
        <w:tblpPr w:leftFromText="180" w:rightFromText="180" w:vertAnchor="text" w:horzAnchor="margin" w:tblpY="1779"/>
        <w:tblW w:w="0" w:type="auto"/>
        <w:tblLook w:val="04A0" w:firstRow="1" w:lastRow="0" w:firstColumn="1" w:lastColumn="0" w:noHBand="0" w:noVBand="1"/>
      </w:tblPr>
      <w:tblGrid>
        <w:gridCol w:w="1377"/>
        <w:gridCol w:w="7413"/>
      </w:tblGrid>
      <w:tr w:rsidR="00B11B34" w14:paraId="0FF15C74" w14:textId="77777777" w:rsidTr="00B11B34">
        <w:trPr>
          <w:trHeight w:val="395"/>
        </w:trPr>
        <w:tc>
          <w:tcPr>
            <w:tcW w:w="1377" w:type="dxa"/>
          </w:tcPr>
          <w:p w14:paraId="361F9D69" w14:textId="77777777" w:rsidR="00B11B34" w:rsidRDefault="00B11B34" w:rsidP="00B11B34">
            <w:pPr>
              <w:tabs>
                <w:tab w:val="left" w:pos="7245"/>
              </w:tabs>
            </w:pPr>
            <w:r>
              <w:t>Signed:</w:t>
            </w:r>
          </w:p>
          <w:p w14:paraId="75E69C6F" w14:textId="77777777" w:rsidR="00B11B34" w:rsidRDefault="00B11B34" w:rsidP="00B11B34"/>
        </w:tc>
        <w:tc>
          <w:tcPr>
            <w:tcW w:w="7413" w:type="dxa"/>
          </w:tcPr>
          <w:p w14:paraId="2B0C3F9E" w14:textId="77777777" w:rsidR="00B11B34" w:rsidRDefault="00B11B34" w:rsidP="00B11B34"/>
        </w:tc>
      </w:tr>
      <w:tr w:rsidR="00B11B34" w14:paraId="20AFC99B" w14:textId="77777777" w:rsidTr="00B11B34">
        <w:trPr>
          <w:trHeight w:val="406"/>
        </w:trPr>
        <w:tc>
          <w:tcPr>
            <w:tcW w:w="1377" w:type="dxa"/>
          </w:tcPr>
          <w:p w14:paraId="39748FA1" w14:textId="77777777" w:rsidR="00B11B34" w:rsidRDefault="00B11B34" w:rsidP="00B11B34">
            <w:r>
              <w:t xml:space="preserve">Print name: </w:t>
            </w:r>
          </w:p>
          <w:p w14:paraId="47B6E3E3" w14:textId="77777777" w:rsidR="00B11B34" w:rsidRDefault="00B11B34" w:rsidP="00B11B34"/>
        </w:tc>
        <w:tc>
          <w:tcPr>
            <w:tcW w:w="7413" w:type="dxa"/>
          </w:tcPr>
          <w:p w14:paraId="4E51517B" w14:textId="77777777" w:rsidR="00B11B34" w:rsidRDefault="00B11B34" w:rsidP="00B11B34"/>
        </w:tc>
      </w:tr>
      <w:tr w:rsidR="00B11B34" w14:paraId="18C26D90" w14:textId="77777777" w:rsidTr="00B11B34">
        <w:trPr>
          <w:trHeight w:val="360"/>
        </w:trPr>
        <w:tc>
          <w:tcPr>
            <w:tcW w:w="1377" w:type="dxa"/>
          </w:tcPr>
          <w:p w14:paraId="12D604B2" w14:textId="77777777" w:rsidR="00B11B34" w:rsidRDefault="00B11B34" w:rsidP="00B11B34">
            <w:r>
              <w:t>Position:</w:t>
            </w:r>
          </w:p>
        </w:tc>
        <w:tc>
          <w:tcPr>
            <w:tcW w:w="7413" w:type="dxa"/>
          </w:tcPr>
          <w:p w14:paraId="377EDBC9" w14:textId="77777777" w:rsidR="00B11B34" w:rsidRDefault="00B11B34" w:rsidP="00B11B34"/>
        </w:tc>
      </w:tr>
      <w:tr w:rsidR="00B11B34" w14:paraId="0ECD3289" w14:textId="77777777" w:rsidTr="00B11B34">
        <w:trPr>
          <w:trHeight w:val="395"/>
        </w:trPr>
        <w:tc>
          <w:tcPr>
            <w:tcW w:w="1377" w:type="dxa"/>
          </w:tcPr>
          <w:p w14:paraId="75F1E1FC" w14:textId="77777777" w:rsidR="00B11B34" w:rsidRPr="000E428E" w:rsidRDefault="00B11B34" w:rsidP="00B11B34">
            <w:r>
              <w:t>Date:</w:t>
            </w:r>
          </w:p>
          <w:p w14:paraId="5B7774FC" w14:textId="77777777" w:rsidR="00B11B34" w:rsidRDefault="00B11B34" w:rsidP="00B11B34"/>
        </w:tc>
        <w:tc>
          <w:tcPr>
            <w:tcW w:w="7413" w:type="dxa"/>
          </w:tcPr>
          <w:p w14:paraId="10CFCBE1" w14:textId="77777777" w:rsidR="00B11B34" w:rsidRDefault="00B11B34" w:rsidP="00B11B34"/>
        </w:tc>
      </w:tr>
    </w:tbl>
    <w:p w14:paraId="7FCC21C4" w14:textId="66B4EE09" w:rsidR="009230CA" w:rsidRPr="00B11B34" w:rsidRDefault="00B32D11" w:rsidP="00B32D11">
      <w:pPr>
        <w:spacing w:before="1" w:line="235" w:lineRule="auto"/>
        <w:ind w:right="129"/>
        <w:jc w:val="both"/>
        <w:rPr>
          <w:sz w:val="8"/>
          <w:szCs w:val="8"/>
        </w:rPr>
      </w:pPr>
      <w:r>
        <w:t xml:space="preserve">As the Hiring Manager / Line Manager, I believe that any further delay in this individual undertaking necessary job duties will have a serious impact on the School / Department’s ability to carry out its designated role. I understand the significance of the individual performing work prior to full disclosure being received in the context of the requirements of the </w:t>
      </w:r>
      <w:hyperlink r:id="rId5">
        <w:r w:rsidR="009230CA" w:rsidRPr="00B11B34">
          <w:rPr>
            <w:rFonts w:cstheme="minorHAnsi"/>
            <w:bCs/>
            <w:iCs/>
            <w:color w:val="0000FF"/>
            <w:u w:val="single" w:color="0000FF"/>
          </w:rPr>
          <w:t>University's Safeguarding Policy and Procedures</w:t>
        </w:r>
        <w:r w:rsidR="009230CA" w:rsidRPr="00B11B34">
          <w:rPr>
            <w:rFonts w:cstheme="minorHAnsi"/>
            <w:bCs/>
            <w:iCs/>
          </w:rPr>
          <w:t>.</w:t>
        </w:r>
      </w:hyperlink>
      <w:r w:rsidR="009230CA" w:rsidRPr="00B11B34">
        <w:rPr>
          <w:rFonts w:cstheme="minorHAnsi"/>
          <w:bCs/>
          <w:iCs/>
        </w:rPr>
        <w:t xml:space="preserve"> </w:t>
      </w:r>
      <w:r>
        <w:t>I take ownership of accountability under these circumstances in ensuring that the individual is supervised when undertaking work involving children or vulnerable adults.</w:t>
      </w:r>
    </w:p>
    <w:p w14:paraId="51F83EC7" w14:textId="77777777" w:rsidR="00955FFE" w:rsidRPr="00955FFE" w:rsidRDefault="00955FFE" w:rsidP="00955FFE">
      <w:pPr>
        <w:rPr>
          <w:sz w:val="8"/>
          <w:szCs w:val="8"/>
        </w:rPr>
      </w:pPr>
    </w:p>
    <w:p w14:paraId="65B833CB" w14:textId="3D5AD6FB" w:rsidR="00955FFE" w:rsidRPr="00B11B34" w:rsidRDefault="00955FFE" w:rsidP="00955FFE">
      <w:pPr>
        <w:rPr>
          <w:sz w:val="24"/>
          <w:szCs w:val="24"/>
          <w:u w:val="single"/>
        </w:rPr>
      </w:pPr>
      <w:r w:rsidRPr="00B11B34">
        <w:rPr>
          <w:sz w:val="24"/>
          <w:szCs w:val="24"/>
          <w:u w:val="single"/>
        </w:rPr>
        <w:t xml:space="preserve">HR use </w:t>
      </w:r>
      <w:proofErr w:type="gramStart"/>
      <w:r w:rsidRPr="00B11B34">
        <w:rPr>
          <w:sz w:val="24"/>
          <w:szCs w:val="24"/>
          <w:u w:val="single"/>
        </w:rPr>
        <w:t>only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B11B34" w14:paraId="4C903644" w14:textId="77777777" w:rsidTr="00B11B34">
        <w:tc>
          <w:tcPr>
            <w:tcW w:w="3681" w:type="dxa"/>
          </w:tcPr>
          <w:p w14:paraId="6A1AC3C4" w14:textId="35DBAE8B" w:rsidR="00B11B34" w:rsidRDefault="00B11B34" w:rsidP="00955FFE">
            <w:r>
              <w:t>Required to DBS:</w:t>
            </w:r>
          </w:p>
        </w:tc>
        <w:tc>
          <w:tcPr>
            <w:tcW w:w="5103" w:type="dxa"/>
          </w:tcPr>
          <w:p w14:paraId="1FD514EB" w14:textId="40A235EC" w:rsidR="00B11B34" w:rsidRDefault="00B11B34" w:rsidP="00B11B34">
            <w:pPr>
              <w:jc w:val="center"/>
            </w:pPr>
            <w:r w:rsidRPr="00B11B34">
              <w:rPr>
                <w:sz w:val="24"/>
                <w:szCs w:val="24"/>
              </w:rPr>
              <w:t>Enhanced / Standard</w:t>
            </w:r>
          </w:p>
        </w:tc>
      </w:tr>
      <w:tr w:rsidR="00B11B34" w14:paraId="08F5B1EA" w14:textId="77777777" w:rsidTr="00B11B34">
        <w:tc>
          <w:tcPr>
            <w:tcW w:w="3681" w:type="dxa"/>
          </w:tcPr>
          <w:p w14:paraId="537E9FB3" w14:textId="18220EF7" w:rsidR="00B11B34" w:rsidRDefault="00B11B34" w:rsidP="00955FFE">
            <w:r>
              <w:t>Date sent:</w:t>
            </w:r>
          </w:p>
        </w:tc>
        <w:tc>
          <w:tcPr>
            <w:tcW w:w="5103" w:type="dxa"/>
          </w:tcPr>
          <w:p w14:paraId="3BC17D6E" w14:textId="77777777" w:rsidR="00B11B34" w:rsidRDefault="00B11B34" w:rsidP="00955FFE"/>
        </w:tc>
      </w:tr>
      <w:tr w:rsidR="00B11B34" w14:paraId="27BB3ABB" w14:textId="77777777" w:rsidTr="00B11B34">
        <w:tc>
          <w:tcPr>
            <w:tcW w:w="3681" w:type="dxa"/>
          </w:tcPr>
          <w:p w14:paraId="54B72663" w14:textId="75A9C6A7" w:rsidR="00B11B34" w:rsidRDefault="00B11B34" w:rsidP="00955FFE">
            <w:r>
              <w:t>Date received:</w:t>
            </w:r>
          </w:p>
        </w:tc>
        <w:tc>
          <w:tcPr>
            <w:tcW w:w="5103" w:type="dxa"/>
          </w:tcPr>
          <w:p w14:paraId="11488FA4" w14:textId="77777777" w:rsidR="00B11B34" w:rsidRDefault="00B11B34" w:rsidP="00955FFE"/>
        </w:tc>
      </w:tr>
      <w:tr w:rsidR="00B11B34" w14:paraId="01691FB4" w14:textId="77777777" w:rsidTr="00B11B34">
        <w:tc>
          <w:tcPr>
            <w:tcW w:w="3681" w:type="dxa"/>
          </w:tcPr>
          <w:p w14:paraId="54C8DB98" w14:textId="029B7AAD" w:rsidR="00B11B34" w:rsidRDefault="00B11B34" w:rsidP="00955FFE">
            <w:r>
              <w:t>Employee cleared to continue employment:</w:t>
            </w:r>
          </w:p>
        </w:tc>
        <w:tc>
          <w:tcPr>
            <w:tcW w:w="5103" w:type="dxa"/>
          </w:tcPr>
          <w:p w14:paraId="389D30E2" w14:textId="64BBFD93" w:rsidR="00B11B34" w:rsidRDefault="00B11B34" w:rsidP="00B11B34">
            <w:pPr>
              <w:jc w:val="center"/>
            </w:pPr>
            <w:r w:rsidRPr="00B11B34">
              <w:rPr>
                <w:sz w:val="24"/>
                <w:szCs w:val="36"/>
              </w:rPr>
              <w:t>Yes        /         No</w:t>
            </w:r>
          </w:p>
        </w:tc>
      </w:tr>
    </w:tbl>
    <w:p w14:paraId="60F63878" w14:textId="77777777" w:rsidR="00B11B34" w:rsidRDefault="00B11B34" w:rsidP="00955FFE"/>
    <w:p w14:paraId="361ED138" w14:textId="77777777" w:rsidR="00B11B34" w:rsidRPr="00A72D9E" w:rsidRDefault="00B11B34" w:rsidP="00B11B34">
      <w:pPr>
        <w:spacing w:before="185"/>
        <w:rPr>
          <w:bCs/>
          <w:szCs w:val="24"/>
        </w:rPr>
      </w:pPr>
      <w:r w:rsidRPr="00A72D9E">
        <w:rPr>
          <w:bCs/>
          <w:szCs w:val="24"/>
          <w:u w:val="thick"/>
        </w:rPr>
        <w:t>Additional</w:t>
      </w:r>
      <w:r w:rsidRPr="00A72D9E">
        <w:rPr>
          <w:bCs/>
          <w:spacing w:val="-13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information</w:t>
      </w:r>
    </w:p>
    <w:p w14:paraId="46D797BD" w14:textId="017CCDB8" w:rsidR="00B11B34" w:rsidRPr="00B32D11" w:rsidRDefault="00B32D11" w:rsidP="00B11B34">
      <w:pPr>
        <w:spacing w:before="94" w:line="268" w:lineRule="auto"/>
        <w:ind w:right="147"/>
        <w:jc w:val="both"/>
        <w:rPr>
          <w:sz w:val="20"/>
          <w:szCs w:val="20"/>
        </w:rPr>
      </w:pPr>
      <w:r w:rsidRPr="00B32D11">
        <w:rPr>
          <w:sz w:val="20"/>
          <w:szCs w:val="20"/>
        </w:rPr>
        <w:t>Further information can be found on The Department for Education published document “Keeping children safe in education - Statutory guidance for schools and colleges July 2015” can be viewed on the following link:</w:t>
      </w:r>
      <w:r w:rsidRPr="00B32D11">
        <w:rPr>
          <w:sz w:val="20"/>
          <w:szCs w:val="20"/>
        </w:rPr>
        <w:t xml:space="preserve"> </w:t>
      </w:r>
      <w:hyperlink r:id="rId6">
        <w:r w:rsidR="00B11B34" w:rsidRPr="00B32D11">
          <w:rPr>
            <w:color w:val="0000FF"/>
            <w:sz w:val="20"/>
            <w:szCs w:val="20"/>
            <w:u w:val="single" w:color="0000FF"/>
          </w:rPr>
          <w:t>"Keeping</w:t>
        </w:r>
        <w:r w:rsidR="00B11B34" w:rsidRPr="00B32D11">
          <w:rPr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 w:rsidR="00B11B34" w:rsidRPr="00B32D11">
          <w:rPr>
            <w:color w:val="0000FF"/>
            <w:sz w:val="20"/>
            <w:szCs w:val="20"/>
            <w:u w:val="single" w:color="0000FF"/>
          </w:rPr>
          <w:t>children</w:t>
        </w:r>
        <w:r w:rsidR="00B11B34" w:rsidRPr="00B32D11">
          <w:rPr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="00B11B34" w:rsidRPr="00B32D11">
          <w:rPr>
            <w:color w:val="0000FF"/>
            <w:sz w:val="20"/>
            <w:szCs w:val="20"/>
            <w:u w:val="single" w:color="0000FF"/>
          </w:rPr>
          <w:t>safe</w:t>
        </w:r>
        <w:r w:rsidR="00B11B34" w:rsidRPr="00B32D11">
          <w:rPr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="00B11B34" w:rsidRPr="00B32D11">
          <w:rPr>
            <w:color w:val="0000FF"/>
            <w:sz w:val="20"/>
            <w:szCs w:val="20"/>
            <w:u w:val="single" w:color="0000FF"/>
          </w:rPr>
          <w:t>in</w:t>
        </w:r>
        <w:r w:rsidR="00B11B34" w:rsidRPr="00B32D11">
          <w:rPr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="00B11B34" w:rsidRPr="00B32D11">
          <w:rPr>
            <w:color w:val="0000FF"/>
            <w:sz w:val="20"/>
            <w:szCs w:val="20"/>
            <w:u w:val="single" w:color="0000FF"/>
          </w:rPr>
          <w:t>education"</w:t>
        </w:r>
      </w:hyperlink>
    </w:p>
    <w:p w14:paraId="032D92A5" w14:textId="065F65F6" w:rsidR="005B0DD9" w:rsidRPr="00A72D9E" w:rsidRDefault="005B0DD9" w:rsidP="005B0DD9">
      <w:pPr>
        <w:spacing w:before="196"/>
        <w:jc w:val="both"/>
        <w:rPr>
          <w:bCs/>
          <w:szCs w:val="24"/>
          <w:u w:val="thick"/>
        </w:rPr>
      </w:pPr>
      <w:r w:rsidRPr="00A72D9E">
        <w:rPr>
          <w:bCs/>
          <w:szCs w:val="24"/>
          <w:u w:val="thick"/>
        </w:rPr>
        <w:lastRenderedPageBreak/>
        <w:t>Additional</w:t>
      </w:r>
      <w:r w:rsidRPr="00A72D9E">
        <w:rPr>
          <w:bCs/>
          <w:spacing w:val="-6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information</w:t>
      </w:r>
      <w:r w:rsidRPr="00A72D9E">
        <w:rPr>
          <w:bCs/>
          <w:spacing w:val="-6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for</w:t>
      </w:r>
      <w:r w:rsidRPr="00A72D9E">
        <w:rPr>
          <w:bCs/>
          <w:spacing w:val="-4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Managers</w:t>
      </w:r>
    </w:p>
    <w:p w14:paraId="6413A943" w14:textId="0EE0133F" w:rsidR="005B0DD9" w:rsidRPr="00A72D9E" w:rsidRDefault="005B0DD9" w:rsidP="005B0DD9">
      <w:pPr>
        <w:spacing w:before="94"/>
        <w:rPr>
          <w:sz w:val="20"/>
        </w:rPr>
      </w:pPr>
      <w:r w:rsidRPr="00A72D9E">
        <w:rPr>
          <w:spacing w:val="-1"/>
          <w:sz w:val="20"/>
        </w:rPr>
        <w:t>There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should</w:t>
      </w:r>
      <w:r w:rsidRPr="00A72D9E">
        <w:rPr>
          <w:spacing w:val="4"/>
          <w:sz w:val="20"/>
        </w:rPr>
        <w:t xml:space="preserve"> </w:t>
      </w:r>
      <w:r w:rsidRPr="00A72D9E">
        <w:rPr>
          <w:spacing w:val="-1"/>
          <w:sz w:val="20"/>
        </w:rPr>
        <w:t>be</w:t>
      </w:r>
      <w:r w:rsidRPr="00A72D9E">
        <w:rPr>
          <w:spacing w:val="-2"/>
          <w:sz w:val="20"/>
        </w:rPr>
        <w:t xml:space="preserve"> </w:t>
      </w:r>
      <w:proofErr w:type="gramStart"/>
      <w:r w:rsidRPr="00A72D9E">
        <w:rPr>
          <w:spacing w:val="-1"/>
          <w:sz w:val="20"/>
        </w:rPr>
        <w:t>a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number</w:t>
      </w:r>
      <w:r w:rsidRPr="00A72D9E">
        <w:rPr>
          <w:spacing w:val="2"/>
          <w:sz w:val="20"/>
        </w:rPr>
        <w:t xml:space="preserve"> </w:t>
      </w:r>
      <w:r w:rsidRPr="00A72D9E">
        <w:rPr>
          <w:spacing w:val="-1"/>
          <w:sz w:val="20"/>
        </w:rPr>
        <w:t>of</w:t>
      </w:r>
      <w:proofErr w:type="gramEnd"/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safeguards</w:t>
      </w:r>
      <w:r w:rsidRPr="00A72D9E">
        <w:rPr>
          <w:sz w:val="20"/>
        </w:rPr>
        <w:t xml:space="preserve"> </w:t>
      </w:r>
      <w:r w:rsidRPr="00A72D9E">
        <w:rPr>
          <w:spacing w:val="-1"/>
          <w:sz w:val="20"/>
        </w:rPr>
        <w:t>to</w:t>
      </w:r>
      <w:r w:rsidRPr="00A72D9E">
        <w:rPr>
          <w:spacing w:val="2"/>
          <w:sz w:val="20"/>
        </w:rPr>
        <w:t xml:space="preserve"> </w:t>
      </w:r>
      <w:r w:rsidRPr="00A72D9E">
        <w:rPr>
          <w:spacing w:val="-1"/>
          <w:sz w:val="20"/>
        </w:rPr>
        <w:t>protect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the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University</w:t>
      </w:r>
      <w:r w:rsidRPr="00A72D9E">
        <w:rPr>
          <w:spacing w:val="-1"/>
          <w:sz w:val="20"/>
        </w:rPr>
        <w:t xml:space="preserve"> </w:t>
      </w:r>
      <w:r w:rsidRPr="00A72D9E">
        <w:rPr>
          <w:sz w:val="20"/>
        </w:rPr>
        <w:t>and</w:t>
      </w:r>
      <w:r w:rsidRPr="00A72D9E">
        <w:rPr>
          <w:spacing w:val="-17"/>
          <w:sz w:val="20"/>
        </w:rPr>
        <w:t xml:space="preserve"> </w:t>
      </w:r>
      <w:r w:rsidRPr="00A72D9E">
        <w:rPr>
          <w:sz w:val="20"/>
        </w:rPr>
        <w:t>students:</w:t>
      </w:r>
    </w:p>
    <w:p w14:paraId="25E81610" w14:textId="77777777" w:rsidR="00B32D11" w:rsidRPr="00B32D11" w:rsidRDefault="00B32D11" w:rsidP="00B32D11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 xml:space="preserve">A clear business case for the appointee to start prior to DBS certificate being completed given the possible safeguarding </w:t>
      </w:r>
      <w:proofErr w:type="gramStart"/>
      <w:r w:rsidRPr="00B32D11">
        <w:rPr>
          <w:sz w:val="20"/>
          <w:szCs w:val="20"/>
        </w:rPr>
        <w:t>risks;</w:t>
      </w:r>
      <w:proofErr w:type="gramEnd"/>
    </w:p>
    <w:p w14:paraId="312B721F" w14:textId="77777777" w:rsidR="00B32D11" w:rsidRPr="00B32D11" w:rsidRDefault="00B32D11" w:rsidP="00B32D11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 xml:space="preserve">Check with HR to ensure there should be no unexplained gaps in the employment history or CV of the individuals </w:t>
      </w:r>
      <w:proofErr w:type="gramStart"/>
      <w:r w:rsidRPr="00B32D11">
        <w:rPr>
          <w:sz w:val="20"/>
          <w:szCs w:val="20"/>
        </w:rPr>
        <w:t>concerned;</w:t>
      </w:r>
      <w:proofErr w:type="gramEnd"/>
    </w:p>
    <w:p w14:paraId="30AAC1F3" w14:textId="77777777" w:rsidR="00B32D11" w:rsidRPr="00B32D11" w:rsidRDefault="00B32D11" w:rsidP="00B32D11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 xml:space="preserve">That no relevant criminal convictions have been declared by the </w:t>
      </w:r>
      <w:proofErr w:type="gramStart"/>
      <w:r w:rsidRPr="00B32D11">
        <w:rPr>
          <w:sz w:val="20"/>
          <w:szCs w:val="20"/>
        </w:rPr>
        <w:t>individual;</w:t>
      </w:r>
      <w:proofErr w:type="gramEnd"/>
    </w:p>
    <w:p w14:paraId="7E9B02A5" w14:textId="1BC174BF" w:rsidR="00B32D11" w:rsidRPr="00B32D11" w:rsidRDefault="00B32D11" w:rsidP="00B32D11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 xml:space="preserve">Check with HR to ensure we have received all necessary references to our </w:t>
      </w:r>
      <w:proofErr w:type="gramStart"/>
      <w:r w:rsidRPr="00B32D11">
        <w:rPr>
          <w:sz w:val="20"/>
          <w:szCs w:val="20"/>
        </w:rPr>
        <w:t>satisfaction</w:t>
      </w:r>
      <w:r w:rsidRPr="00B32D11">
        <w:rPr>
          <w:sz w:val="20"/>
          <w:szCs w:val="20"/>
        </w:rPr>
        <w:t>;</w:t>
      </w:r>
      <w:proofErr w:type="gramEnd"/>
    </w:p>
    <w:p w14:paraId="40B895E2" w14:textId="77777777" w:rsidR="00B32D11" w:rsidRPr="00B32D11" w:rsidRDefault="00B32D11" w:rsidP="00B32D11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 xml:space="preserve">Check with HR to ensure verification that that person is who they say they are and that appropriate checks have been made on identity with photographic evidence </w:t>
      </w:r>
      <w:proofErr w:type="gramStart"/>
      <w:r w:rsidRPr="00B32D11">
        <w:rPr>
          <w:sz w:val="20"/>
          <w:szCs w:val="20"/>
        </w:rPr>
        <w:t>i.e.</w:t>
      </w:r>
      <w:proofErr w:type="gramEnd"/>
      <w:r w:rsidRPr="00B32D11">
        <w:rPr>
          <w:sz w:val="20"/>
          <w:szCs w:val="20"/>
        </w:rPr>
        <w:t xml:space="preserve"> passport and birth certificate checks (in case</w:t>
      </w:r>
      <w:r w:rsidRPr="00B32D11">
        <w:rPr>
          <w:sz w:val="20"/>
          <w:szCs w:val="20"/>
        </w:rPr>
        <w:t xml:space="preserve"> </w:t>
      </w:r>
      <w:r w:rsidRPr="00B32D11">
        <w:rPr>
          <w:sz w:val="20"/>
          <w:szCs w:val="20"/>
        </w:rPr>
        <w:t xml:space="preserve">there is a name change by deed poll – convictions will not show on the DBS check under a new name). Right To Work (RTW) check may cover this, speak to the relevant Human Resources Partner for additional </w:t>
      </w:r>
      <w:proofErr w:type="gramStart"/>
      <w:r w:rsidRPr="00B32D11">
        <w:rPr>
          <w:sz w:val="20"/>
          <w:szCs w:val="20"/>
        </w:rPr>
        <w:t>information;</w:t>
      </w:r>
      <w:proofErr w:type="gramEnd"/>
    </w:p>
    <w:p w14:paraId="44F8DF6F" w14:textId="77777777" w:rsidR="00B32D11" w:rsidRPr="00B32D11" w:rsidRDefault="00B32D11" w:rsidP="00B32D11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>Check with HR to ensure satisfactory qualifications check have been made (relevant to the job) – this would form part of the</w:t>
      </w:r>
      <w:r w:rsidRPr="00B32D11">
        <w:rPr>
          <w:sz w:val="20"/>
          <w:szCs w:val="20"/>
        </w:rPr>
        <w:t xml:space="preserve"> </w:t>
      </w:r>
      <w:r w:rsidRPr="00B32D11">
        <w:rPr>
          <w:sz w:val="20"/>
          <w:szCs w:val="20"/>
        </w:rPr>
        <w:t xml:space="preserve">recruitment process </w:t>
      </w:r>
      <w:proofErr w:type="gramStart"/>
      <w:r w:rsidRPr="00B32D11">
        <w:rPr>
          <w:sz w:val="20"/>
          <w:szCs w:val="20"/>
        </w:rPr>
        <w:t>already;</w:t>
      </w:r>
      <w:proofErr w:type="gramEnd"/>
    </w:p>
    <w:p w14:paraId="27492B86" w14:textId="77777777" w:rsidR="00B32D11" w:rsidRPr="00B32D11" w:rsidRDefault="00B32D11" w:rsidP="00B32D11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>There should be NO unsupervised 1:1 contact with students under 18 or vulnerable adults until the DBS has been cleared - the hiring manager/line manager will need to undertake to ensure that this is the case.</w:t>
      </w:r>
    </w:p>
    <w:p w14:paraId="4672B47A" w14:textId="77777777" w:rsidR="00B32D11" w:rsidRPr="00B32D11" w:rsidRDefault="00B32D11" w:rsidP="00B32D11">
      <w:pPr>
        <w:widowControl w:val="0"/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</w:p>
    <w:p w14:paraId="7E22441C" w14:textId="3D176B0D" w:rsidR="009230CA" w:rsidRPr="00B32D11" w:rsidRDefault="00B32D11" w:rsidP="00B32D11">
      <w:pPr>
        <w:widowControl w:val="0"/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18"/>
          <w:szCs w:val="20"/>
        </w:rPr>
      </w:pPr>
      <w:r w:rsidRPr="00B32D11">
        <w:rPr>
          <w:sz w:val="20"/>
          <w:szCs w:val="20"/>
        </w:rPr>
        <w:t>The Risk Assessment should be emailed to the Director of Human Resource once the Hiring Manager / Line Manager has fully weighed up operational need for the resource with Safeguarding risks and how these can be managed. The relevant Human Resources Partner or Human Resources Co-ordinator will liaise with the recruiting manager/line manager thereafter.</w:t>
      </w:r>
    </w:p>
    <w:sectPr w:rsidR="009230CA" w:rsidRPr="00B32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6B0"/>
    <w:multiLevelType w:val="hybridMultilevel"/>
    <w:tmpl w:val="192AC3B6"/>
    <w:lvl w:ilvl="0" w:tplc="D4D0A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565"/>
    <w:multiLevelType w:val="hybridMultilevel"/>
    <w:tmpl w:val="DA6E31D6"/>
    <w:lvl w:ilvl="0" w:tplc="31862F8E">
      <w:numFmt w:val="bullet"/>
      <w:lvlText w:val="•"/>
      <w:lvlJc w:val="left"/>
      <w:pPr>
        <w:ind w:left="315" w:hanging="115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B3262920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F5229FBE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44E80EA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4" w:tplc="18A4D02A">
      <w:numFmt w:val="bullet"/>
      <w:lvlText w:val="•"/>
      <w:lvlJc w:val="left"/>
      <w:pPr>
        <w:ind w:left="3447" w:hanging="361"/>
      </w:pPr>
      <w:rPr>
        <w:rFonts w:hint="default"/>
        <w:lang w:val="en-US" w:eastAsia="en-US" w:bidi="ar-SA"/>
      </w:rPr>
    </w:lvl>
    <w:lvl w:ilvl="5" w:tplc="8CE00BD6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ar-SA"/>
      </w:rPr>
    </w:lvl>
    <w:lvl w:ilvl="6" w:tplc="5C4418A8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ar-SA"/>
      </w:rPr>
    </w:lvl>
    <w:lvl w:ilvl="7" w:tplc="23C0E63C">
      <w:numFmt w:val="bullet"/>
      <w:lvlText w:val="•"/>
      <w:lvlJc w:val="left"/>
      <w:pPr>
        <w:ind w:left="6818" w:hanging="361"/>
      </w:pPr>
      <w:rPr>
        <w:rFonts w:hint="default"/>
        <w:lang w:val="en-US" w:eastAsia="en-US" w:bidi="ar-SA"/>
      </w:rPr>
    </w:lvl>
    <w:lvl w:ilvl="8" w:tplc="1CBCCD8C">
      <w:numFmt w:val="bullet"/>
      <w:lvlText w:val="•"/>
      <w:lvlJc w:val="left"/>
      <w:pPr>
        <w:ind w:left="79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B690DA8"/>
    <w:multiLevelType w:val="hybridMultilevel"/>
    <w:tmpl w:val="0AF6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0193"/>
    <w:multiLevelType w:val="hybridMultilevel"/>
    <w:tmpl w:val="B6DA45CE"/>
    <w:lvl w:ilvl="0" w:tplc="D4D0A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8052">
    <w:abstractNumId w:val="2"/>
  </w:num>
  <w:num w:numId="2" w16cid:durableId="1135488407">
    <w:abstractNumId w:val="0"/>
  </w:num>
  <w:num w:numId="3" w16cid:durableId="1975258127">
    <w:abstractNumId w:val="1"/>
  </w:num>
  <w:num w:numId="4" w16cid:durableId="1527861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E"/>
    <w:rsid w:val="001B3CDD"/>
    <w:rsid w:val="001E2941"/>
    <w:rsid w:val="002F3119"/>
    <w:rsid w:val="00405D98"/>
    <w:rsid w:val="00595F11"/>
    <w:rsid w:val="005B0DD9"/>
    <w:rsid w:val="009230CA"/>
    <w:rsid w:val="00955FFE"/>
    <w:rsid w:val="00A72D9E"/>
    <w:rsid w:val="00B11B34"/>
    <w:rsid w:val="00B32D11"/>
    <w:rsid w:val="00BA2557"/>
    <w:rsid w:val="00C17228"/>
    <w:rsid w:val="00DD2ABF"/>
    <w:rsid w:val="00F548D0"/>
    <w:rsid w:val="00F6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1759"/>
  <w15:chartTrackingRefBased/>
  <w15:docId w15:val="{8755D110-EF6C-4DC8-982F-F2B8198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57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574E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F6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72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8D0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550511/Keeping_children_safe_in_education.pdf" TargetMode="External"/><Relationship Id="rId5" Type="http://schemas.openxmlformats.org/officeDocument/2006/relationships/hyperlink" Target="http://www.uwl.ac.uk/sites/default/files/Departments/About-us/Web/PDF/policies/safeguarding_children_updated_may16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Thom Dent</cp:lastModifiedBy>
  <cp:revision>2</cp:revision>
  <dcterms:created xsi:type="dcterms:W3CDTF">2022-06-15T13:23:00Z</dcterms:created>
  <dcterms:modified xsi:type="dcterms:W3CDTF">2024-05-02T15:44:00Z</dcterms:modified>
</cp:coreProperties>
</file>